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CE7EB" w14:textId="77777777" w:rsidR="00AB56F5" w:rsidRDefault="00AB56F5" w:rsidP="00514CDB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</w:p>
    <w:p w14:paraId="3635B0DE" w14:textId="1FACF9EE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514CDB">
        <w:rPr>
          <w:rFonts w:cstheme="minorHAnsi"/>
          <w:b/>
          <w:sz w:val="32"/>
          <w:szCs w:val="32"/>
        </w:rPr>
        <w:t>INSTITUTO SUPERIOR DE AUDITORIA Y FISCALIZACIÓN</w:t>
      </w:r>
    </w:p>
    <w:p w14:paraId="2B15C556" w14:textId="4F645509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514CDB">
        <w:rPr>
          <w:rFonts w:cstheme="minorHAnsi"/>
          <w:b/>
          <w:sz w:val="28"/>
          <w:szCs w:val="28"/>
        </w:rPr>
        <w:t>Auditoria Adjunta de Fiscalización a Municipios</w:t>
      </w:r>
    </w:p>
    <w:p w14:paraId="571F13CF" w14:textId="77777777" w:rsidR="00514CDB" w:rsidRP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985CE69" w14:textId="6D4FD7C6" w:rsidR="00B6653C" w:rsidRPr="00514CDB" w:rsidRDefault="00312F83" w:rsidP="00514CDB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bookmarkStart w:id="0" w:name="_Hlk56968296"/>
      <w:r w:rsidRPr="00514CDB">
        <w:rPr>
          <w:rFonts w:cstheme="minorHAnsi"/>
          <w:b/>
          <w:bCs/>
          <w:sz w:val="32"/>
          <w:szCs w:val="32"/>
        </w:rPr>
        <w:t xml:space="preserve">PROCEDIMIENTO </w:t>
      </w:r>
      <w:r w:rsidR="00B6653C" w:rsidRPr="00514CDB">
        <w:rPr>
          <w:rFonts w:cstheme="minorHAnsi"/>
          <w:b/>
          <w:bCs/>
          <w:sz w:val="32"/>
          <w:szCs w:val="32"/>
        </w:rPr>
        <w:t>DE DEPURACIÓN DE SALDOS ANTIGUOS</w:t>
      </w:r>
    </w:p>
    <w:p w14:paraId="02DE5B4D" w14:textId="77777777" w:rsid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123A8EB" w14:textId="296B9568" w:rsidR="00BE0A08" w:rsidRDefault="00BE0A08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 xml:space="preserve">Cuentas correspondientes a los rubros de cuentas por </w:t>
      </w:r>
      <w:r w:rsidR="00DF1768">
        <w:rPr>
          <w:rFonts w:cstheme="minorHAnsi"/>
          <w:b/>
          <w:bCs/>
          <w:sz w:val="24"/>
          <w:szCs w:val="24"/>
        </w:rPr>
        <w:t>cobrar</w:t>
      </w:r>
    </w:p>
    <w:p w14:paraId="015B1CDF" w14:textId="77777777" w:rsidR="00AB56F5" w:rsidRPr="00514CDB" w:rsidRDefault="00AB56F5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013FEE9" w14:textId="77777777" w:rsidR="00BE0A08" w:rsidRPr="00514CDB" w:rsidRDefault="00BE0A08" w:rsidP="00514CDB">
      <w:pPr>
        <w:pStyle w:val="Prrafodelista"/>
        <w:numPr>
          <w:ilvl w:val="0"/>
          <w:numId w:val="10"/>
        </w:numPr>
        <w:spacing w:after="0" w:line="24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1.1.2 Derechos a Recibir Efectivo o Equivalentes y</w:t>
      </w:r>
    </w:p>
    <w:p w14:paraId="2A270BAF" w14:textId="77777777" w:rsidR="00BE0A08" w:rsidRPr="00514CDB" w:rsidRDefault="00BE0A08" w:rsidP="00514CDB">
      <w:pPr>
        <w:pStyle w:val="Prrafodelista"/>
        <w:numPr>
          <w:ilvl w:val="0"/>
          <w:numId w:val="10"/>
        </w:numPr>
        <w:spacing w:after="0" w:line="24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1.1.3 Derechos a Recibir Bienes o Servicios</w:t>
      </w:r>
    </w:p>
    <w:p w14:paraId="29961040" w14:textId="77777777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bookmarkEnd w:id="0"/>
    <w:p w14:paraId="21571A77" w14:textId="27613F56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Objetivo:</w:t>
      </w:r>
    </w:p>
    <w:p w14:paraId="58C7A015" w14:textId="77777777" w:rsidR="00514CDB" w:rsidRPr="00514CDB" w:rsidRDefault="00514CDB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9EE9E3C" w14:textId="32D3882B" w:rsidR="00B6653C" w:rsidRPr="00514CDB" w:rsidRDefault="00CD5076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Determinar un procedimiento que indique la manera de cancelar l</w:t>
      </w:r>
      <w:r w:rsidR="00BE0A08" w:rsidRPr="00514CDB">
        <w:rPr>
          <w:rFonts w:cstheme="minorHAnsi"/>
          <w:sz w:val="24"/>
          <w:szCs w:val="24"/>
        </w:rPr>
        <w:t>a</w:t>
      </w:r>
      <w:r w:rsidRPr="00514CDB">
        <w:rPr>
          <w:rFonts w:cstheme="minorHAnsi"/>
          <w:sz w:val="24"/>
          <w:szCs w:val="24"/>
        </w:rPr>
        <w:t xml:space="preserve">s Cuentas por Cobrar y </w:t>
      </w:r>
      <w:r w:rsidR="00A05660" w:rsidRPr="00514CDB">
        <w:rPr>
          <w:rFonts w:cstheme="minorHAnsi"/>
          <w:sz w:val="24"/>
          <w:szCs w:val="24"/>
        </w:rPr>
        <w:t>anticipos</w:t>
      </w:r>
      <w:r w:rsidRPr="00514CDB">
        <w:rPr>
          <w:rFonts w:cstheme="minorHAnsi"/>
          <w:sz w:val="24"/>
          <w:szCs w:val="24"/>
        </w:rPr>
        <w:t xml:space="preserve"> que presentan saldos </w:t>
      </w:r>
      <w:r w:rsidR="00A05660" w:rsidRPr="00514CDB">
        <w:rPr>
          <w:rFonts w:cstheme="minorHAnsi"/>
          <w:sz w:val="24"/>
          <w:szCs w:val="24"/>
        </w:rPr>
        <w:t xml:space="preserve">antiguos en los cuales no existe la factibilidad para su recuperación o cobro. </w:t>
      </w:r>
      <w:r w:rsidR="00AB56F5">
        <w:rPr>
          <w:rFonts w:cstheme="minorHAnsi"/>
          <w:sz w:val="24"/>
          <w:szCs w:val="24"/>
        </w:rPr>
        <w:t>(</w:t>
      </w:r>
      <w:r w:rsidRPr="00AB56F5">
        <w:rPr>
          <w:rFonts w:cstheme="minorHAnsi"/>
          <w:sz w:val="24"/>
          <w:szCs w:val="24"/>
        </w:rPr>
        <w:t>mayores a 2 años</w:t>
      </w:r>
      <w:r w:rsidR="00AB56F5">
        <w:rPr>
          <w:rFonts w:cstheme="minorHAnsi"/>
          <w:sz w:val="24"/>
          <w:szCs w:val="24"/>
        </w:rPr>
        <w:t>)</w:t>
      </w:r>
      <w:r w:rsidRPr="00514CDB">
        <w:rPr>
          <w:rFonts w:cstheme="minorHAnsi"/>
          <w:sz w:val="24"/>
          <w:szCs w:val="24"/>
        </w:rPr>
        <w:t>.</w:t>
      </w:r>
    </w:p>
    <w:p w14:paraId="665AA117" w14:textId="77777777" w:rsidR="00514CDB" w:rsidRPr="00AB56F5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7A320539" w14:textId="3DE2DABA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 w:rsidRPr="00514CDB">
        <w:rPr>
          <w:rFonts w:cstheme="minorHAnsi"/>
          <w:b/>
          <w:bCs/>
          <w:sz w:val="24"/>
          <w:szCs w:val="24"/>
          <w:lang w:val="es-ES"/>
        </w:rPr>
        <w:t>En este procedimiento se consideran las siguientes cuentas por cobrar:</w:t>
      </w:r>
    </w:p>
    <w:p w14:paraId="42EDF693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6BFF491A" w14:textId="093518A9" w:rsidR="00CD5076" w:rsidRDefault="00CD5076" w:rsidP="00514CDB">
      <w:pPr>
        <w:pStyle w:val="Prrafodelista"/>
        <w:numPr>
          <w:ilvl w:val="0"/>
          <w:numId w:val="14"/>
        </w:numPr>
        <w:spacing w:after="0" w:line="240" w:lineRule="auto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Que el origen del saldo sea un error de registro o duplicidad del mismo.</w:t>
      </w:r>
    </w:p>
    <w:p w14:paraId="3BA44BC7" w14:textId="43097894" w:rsidR="00CD5076" w:rsidRDefault="00CD5076" w:rsidP="00514CDB">
      <w:pPr>
        <w:pStyle w:val="Prrafodelista"/>
        <w:numPr>
          <w:ilvl w:val="0"/>
          <w:numId w:val="14"/>
        </w:numPr>
        <w:spacing w:after="0" w:line="240" w:lineRule="auto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No sea posible determinar la procedencia o existencia del saldo.</w:t>
      </w:r>
    </w:p>
    <w:p w14:paraId="28FBE956" w14:textId="583F58DE" w:rsidR="00CD5076" w:rsidRPr="00514CDB" w:rsidRDefault="00CD5076" w:rsidP="00514CDB">
      <w:pPr>
        <w:pStyle w:val="Prrafodelista"/>
        <w:numPr>
          <w:ilvl w:val="0"/>
          <w:numId w:val="14"/>
        </w:numPr>
        <w:spacing w:after="0" w:line="240" w:lineRule="auto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Cuando sea imposible o incosteable su recuperación</w:t>
      </w:r>
      <w:r w:rsidR="00AB56F5">
        <w:rPr>
          <w:rFonts w:cstheme="minorHAnsi"/>
          <w:sz w:val="24"/>
          <w:szCs w:val="24"/>
        </w:rPr>
        <w:t>.</w:t>
      </w:r>
    </w:p>
    <w:p w14:paraId="68C18906" w14:textId="77777777" w:rsidR="00514CDB" w:rsidRDefault="00514CDB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7D330CF" w14:textId="63B28ADC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 w:rsidRPr="00514CDB">
        <w:rPr>
          <w:rFonts w:cstheme="minorHAnsi"/>
          <w:b/>
          <w:bCs/>
          <w:sz w:val="24"/>
          <w:szCs w:val="24"/>
        </w:rPr>
        <w:t>En este procedimiento no se consideran las siguientes cuentas por cobrar</w:t>
      </w:r>
      <w:r w:rsidRPr="00514CDB">
        <w:rPr>
          <w:rFonts w:cstheme="minorHAnsi"/>
          <w:b/>
          <w:bCs/>
          <w:sz w:val="24"/>
          <w:szCs w:val="24"/>
          <w:lang w:val="es-ES"/>
        </w:rPr>
        <w:t>:</w:t>
      </w:r>
    </w:p>
    <w:p w14:paraId="53861866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6C044080" w14:textId="5CFA6F06" w:rsidR="00CD5076" w:rsidRDefault="00CD5076" w:rsidP="00514CDB">
      <w:pPr>
        <w:numPr>
          <w:ilvl w:val="0"/>
          <w:numId w:val="15"/>
        </w:numPr>
        <w:spacing w:after="0" w:line="240" w:lineRule="auto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Cuentas por cobrar que se encuentran registrados de manera correcta e identificado su origen.</w:t>
      </w:r>
    </w:p>
    <w:p w14:paraId="7A2B5D64" w14:textId="77777777" w:rsidR="00CD5076" w:rsidRPr="00514CDB" w:rsidRDefault="00CD5076" w:rsidP="00514CDB">
      <w:pPr>
        <w:numPr>
          <w:ilvl w:val="0"/>
          <w:numId w:val="15"/>
        </w:numPr>
        <w:spacing w:after="0" w:line="240" w:lineRule="auto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Que se encuentren documentados y que sea posible y costeable su recuperación.</w:t>
      </w:r>
    </w:p>
    <w:p w14:paraId="20F52C84" w14:textId="77777777" w:rsidR="00514CDB" w:rsidRDefault="00514CDB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1" w:name="_Hlk56969041"/>
    </w:p>
    <w:p w14:paraId="35A0C7F3" w14:textId="78B9898F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Para determinar lo anterior, se deberá:</w:t>
      </w:r>
    </w:p>
    <w:p w14:paraId="00DF2957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742392C9" w14:textId="1141252D" w:rsidR="00CD5076" w:rsidRDefault="00CD5076" w:rsidP="00AB56F5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Realizar un análisis previo de los saldos, siguiendo el procedimiento que se describe</w:t>
      </w:r>
      <w:r w:rsidR="00A05660" w:rsidRPr="00514CDB">
        <w:rPr>
          <w:rFonts w:cstheme="minorHAnsi"/>
          <w:sz w:val="24"/>
          <w:szCs w:val="24"/>
        </w:rPr>
        <w:t xml:space="preserve"> </w:t>
      </w:r>
      <w:r w:rsidR="00C433E9" w:rsidRPr="00514CDB">
        <w:rPr>
          <w:rFonts w:cstheme="minorHAnsi"/>
          <w:sz w:val="24"/>
          <w:szCs w:val="24"/>
        </w:rPr>
        <w:t>más</w:t>
      </w:r>
      <w:r w:rsidR="00A05660" w:rsidRPr="00514CDB">
        <w:rPr>
          <w:rFonts w:cstheme="minorHAnsi"/>
          <w:sz w:val="24"/>
          <w:szCs w:val="24"/>
        </w:rPr>
        <w:t xml:space="preserve"> adelante</w:t>
      </w:r>
      <w:r w:rsidR="00AB56F5">
        <w:rPr>
          <w:rFonts w:cstheme="minorHAnsi"/>
          <w:sz w:val="24"/>
          <w:szCs w:val="24"/>
        </w:rPr>
        <w:t>.</w:t>
      </w:r>
    </w:p>
    <w:p w14:paraId="13C31D3D" w14:textId="1196B19A" w:rsidR="00CD5076" w:rsidRDefault="00CD5076" w:rsidP="00AB56F5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 xml:space="preserve">Documentar </w:t>
      </w:r>
      <w:r w:rsidR="00A05660" w:rsidRPr="00514CDB">
        <w:rPr>
          <w:rFonts w:cstheme="minorHAnsi"/>
          <w:sz w:val="24"/>
          <w:szCs w:val="24"/>
        </w:rPr>
        <w:t>las actividades para cada una de las acciones realizadas</w:t>
      </w:r>
      <w:r w:rsidR="00AB56F5">
        <w:rPr>
          <w:rFonts w:cstheme="minorHAnsi"/>
          <w:sz w:val="24"/>
          <w:szCs w:val="24"/>
        </w:rPr>
        <w:t>.</w:t>
      </w:r>
    </w:p>
    <w:p w14:paraId="3F455625" w14:textId="781BA96B" w:rsidR="00CD5076" w:rsidRPr="00514CDB" w:rsidRDefault="00A05660" w:rsidP="00AB56F5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Elaborar</w:t>
      </w:r>
      <w:r w:rsidR="00CD5076" w:rsidRPr="00514CDB">
        <w:rPr>
          <w:rFonts w:cstheme="minorHAnsi"/>
          <w:sz w:val="24"/>
          <w:szCs w:val="24"/>
        </w:rPr>
        <w:t xml:space="preserve"> </w:t>
      </w:r>
      <w:r w:rsidR="00CD5076" w:rsidRPr="00514CDB">
        <w:rPr>
          <w:rFonts w:cstheme="minorHAnsi"/>
          <w:b/>
          <w:bCs/>
          <w:sz w:val="24"/>
          <w:szCs w:val="24"/>
          <w:u w:val="single"/>
        </w:rPr>
        <w:t xml:space="preserve">“Acta de Depuración y Cancelación de Saldos” </w:t>
      </w:r>
      <w:r w:rsidR="00CD5076" w:rsidRPr="00514CDB">
        <w:rPr>
          <w:rFonts w:cstheme="minorHAnsi"/>
          <w:sz w:val="24"/>
          <w:szCs w:val="24"/>
        </w:rPr>
        <w:t>de conformidad con el formato que para tal situación se emita.</w:t>
      </w:r>
    </w:p>
    <w:p w14:paraId="61ECC962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bookmarkEnd w:id="1"/>
    <w:p w14:paraId="69AEF26A" w14:textId="4439CA42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Procedimiento para la depuración de saldos</w:t>
      </w:r>
    </w:p>
    <w:p w14:paraId="5926D0C6" w14:textId="77777777" w:rsidR="00AB56F5" w:rsidRPr="00514CDB" w:rsidRDefault="00AB56F5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4"/>
        <w:gridCol w:w="4311"/>
        <w:gridCol w:w="2963"/>
      </w:tblGrid>
      <w:tr w:rsidR="00CD5076" w:rsidRPr="00514CDB" w14:paraId="28F5E73A" w14:textId="1BBBE988" w:rsidTr="00870210">
        <w:trPr>
          <w:tblHeader/>
        </w:trPr>
        <w:tc>
          <w:tcPr>
            <w:tcW w:w="1554" w:type="dxa"/>
          </w:tcPr>
          <w:p w14:paraId="07DDA034" w14:textId="5E8319D6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2" w:name="_Hlk56969155"/>
            <w:r w:rsidRPr="00AB56F5">
              <w:rPr>
                <w:rFonts w:cstheme="minorHAnsi"/>
                <w:b/>
                <w:bCs/>
                <w:sz w:val="20"/>
                <w:szCs w:val="20"/>
              </w:rPr>
              <w:t>Responsable</w:t>
            </w:r>
          </w:p>
        </w:tc>
        <w:tc>
          <w:tcPr>
            <w:tcW w:w="4311" w:type="dxa"/>
          </w:tcPr>
          <w:p w14:paraId="5C57A230" w14:textId="2BC43F42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56F5">
              <w:rPr>
                <w:rFonts w:cstheme="minorHAnsi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2963" w:type="dxa"/>
          </w:tcPr>
          <w:p w14:paraId="12FAB89C" w14:textId="71A8BE22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56F5">
              <w:rPr>
                <w:rFonts w:cstheme="minorHAnsi"/>
                <w:b/>
                <w:bCs/>
                <w:sz w:val="20"/>
                <w:szCs w:val="20"/>
              </w:rPr>
              <w:t>Documentación Soporte</w:t>
            </w:r>
          </w:p>
        </w:tc>
      </w:tr>
      <w:tr w:rsidR="00CD5076" w:rsidRPr="00514CDB" w14:paraId="5C63C483" w14:textId="378906F9" w:rsidTr="00870210">
        <w:tc>
          <w:tcPr>
            <w:tcW w:w="1554" w:type="dxa"/>
          </w:tcPr>
          <w:p w14:paraId="2A60CCFE" w14:textId="54BEE6C6" w:rsidR="00CD5076" w:rsidRPr="00AB56F5" w:rsidRDefault="00CD5076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</w:p>
        </w:tc>
        <w:tc>
          <w:tcPr>
            <w:tcW w:w="4311" w:type="dxa"/>
          </w:tcPr>
          <w:p w14:paraId="7F117934" w14:textId="06ECC95E" w:rsidR="00CD5076" w:rsidRPr="00AB56F5" w:rsidRDefault="00CD5076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Identificar las subcuentas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 o partidas</w:t>
            </w:r>
            <w:r w:rsidRPr="00AB56F5">
              <w:rPr>
                <w:rFonts w:cstheme="minorHAnsi"/>
                <w:sz w:val="20"/>
                <w:szCs w:val="20"/>
              </w:rPr>
              <w:t xml:space="preserve"> que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 presentan saldos antiguos</w:t>
            </w:r>
            <w:r w:rsidR="00870210">
              <w:rPr>
                <w:rFonts w:cstheme="minorHAnsi"/>
                <w:sz w:val="20"/>
                <w:szCs w:val="20"/>
              </w:rPr>
              <w:t xml:space="preserve">, 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sin </w:t>
            </w:r>
            <w:r w:rsidRPr="00AB56F5">
              <w:rPr>
                <w:rFonts w:cstheme="minorHAnsi"/>
                <w:sz w:val="20"/>
                <w:szCs w:val="20"/>
              </w:rPr>
              <w:t>movimientos en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 los últimos</w:t>
            </w:r>
            <w:r w:rsidRPr="00AB56F5">
              <w:rPr>
                <w:rFonts w:cstheme="minorHAnsi"/>
                <w:sz w:val="20"/>
                <w:szCs w:val="20"/>
              </w:rPr>
              <w:t xml:space="preserve"> dos ejercicios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 presupuestales</w:t>
            </w:r>
            <w:r w:rsidR="00870210">
              <w:rPr>
                <w:rFonts w:cstheme="minorHAnsi"/>
                <w:sz w:val="20"/>
                <w:szCs w:val="20"/>
              </w:rPr>
              <w:t xml:space="preserve"> o negativos</w:t>
            </w:r>
            <w:r w:rsidRPr="00AB56F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63" w:type="dxa"/>
          </w:tcPr>
          <w:p w14:paraId="1EDD512E" w14:textId="5D2827FA" w:rsidR="00CD5076" w:rsidRPr="00AB56F5" w:rsidRDefault="00CD5076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Balanza de comprobación</w:t>
            </w:r>
            <w:r w:rsidR="00AB56F5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D5076" w:rsidRPr="00514CDB" w14:paraId="39203F02" w14:textId="2B801992" w:rsidTr="00870210">
        <w:tc>
          <w:tcPr>
            <w:tcW w:w="1554" w:type="dxa"/>
          </w:tcPr>
          <w:p w14:paraId="7BFF572B" w14:textId="106F0242" w:rsidR="00CD5076" w:rsidRPr="00AB56F5" w:rsidRDefault="00CD5076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lastRenderedPageBreak/>
              <w:t>Tesorería Municipal</w:t>
            </w:r>
            <w:r w:rsidR="00870210"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7A76C2E8" w14:textId="4DF5FA2B" w:rsidR="00CD5076" w:rsidRPr="00AB56F5" w:rsidRDefault="00CD5076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Determinar el origen de los saldos, realizando un análisis de los movimientos contables de ejercicios anteriores en el sistema</w:t>
            </w:r>
            <w:r w:rsidR="00006D62" w:rsidRPr="00AB56F5">
              <w:rPr>
                <w:rFonts w:cstheme="minorHAnsi"/>
                <w:sz w:val="20"/>
                <w:szCs w:val="20"/>
              </w:rPr>
              <w:t xml:space="preserve"> mediante los</w:t>
            </w:r>
            <w:r w:rsidRPr="00AB56F5">
              <w:rPr>
                <w:rFonts w:cstheme="minorHAnsi"/>
                <w:sz w:val="20"/>
                <w:szCs w:val="20"/>
              </w:rPr>
              <w:t xml:space="preserve"> auxiliares contables.</w:t>
            </w:r>
          </w:p>
        </w:tc>
        <w:tc>
          <w:tcPr>
            <w:tcW w:w="2963" w:type="dxa"/>
          </w:tcPr>
          <w:p w14:paraId="7D98AF2D" w14:textId="77777777" w:rsidR="00AB56F5" w:rsidRDefault="00CD5076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Auxiliares de Movimientos</w:t>
            </w:r>
            <w:r w:rsidR="00AB56F5">
              <w:rPr>
                <w:rFonts w:cstheme="minorHAnsi"/>
                <w:sz w:val="20"/>
                <w:szCs w:val="20"/>
              </w:rPr>
              <w:t>.</w:t>
            </w:r>
          </w:p>
          <w:p w14:paraId="6C61B0EE" w14:textId="28206392" w:rsidR="00CD5076" w:rsidRPr="00AB56F5" w:rsidRDefault="00CD5076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Conciliaciones e Integraciones de Saldos</w:t>
            </w:r>
          </w:p>
        </w:tc>
      </w:tr>
      <w:tr w:rsidR="00870210" w:rsidRPr="00514CDB" w14:paraId="0CBDCD36" w14:textId="7ACD91D2" w:rsidTr="00870210">
        <w:tc>
          <w:tcPr>
            <w:tcW w:w="1554" w:type="dxa"/>
          </w:tcPr>
          <w:p w14:paraId="1C7683DE" w14:textId="7B452CE7" w:rsidR="00870210" w:rsidRPr="00AB56F5" w:rsidRDefault="00870210" w:rsidP="008702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251E0BF7" w14:textId="5C2267E6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Verificar las pólizas que integran el saldo contable determinando la existencia y comprobar si con la documentación existente permite realizar el cobro o recuperación de las cuentas.</w:t>
            </w:r>
          </w:p>
        </w:tc>
        <w:tc>
          <w:tcPr>
            <w:tcW w:w="2963" w:type="dxa"/>
          </w:tcPr>
          <w:p w14:paraId="72D6BB19" w14:textId="65855B10" w:rsidR="00870210" w:rsidRPr="00AB56F5" w:rsidRDefault="00870210" w:rsidP="00870210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Pólizas contables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3B600CC4" w14:textId="48036F9F" w:rsidR="00870210" w:rsidRPr="00AB56F5" w:rsidRDefault="00870210" w:rsidP="00870210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Documentación Soporte de los adeudos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870210" w:rsidRPr="00514CDB" w14:paraId="1F49B9EC" w14:textId="6ED68F32" w:rsidTr="00870210">
        <w:tc>
          <w:tcPr>
            <w:tcW w:w="1554" w:type="dxa"/>
          </w:tcPr>
          <w:p w14:paraId="62CE6AFE" w14:textId="3C977DD5" w:rsidR="00870210" w:rsidRPr="00AB56F5" w:rsidRDefault="00870210" w:rsidP="008702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68765938" w14:textId="377FDA04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Verificar la supervivencia de la persona a nombre de quien se encuentra la cuenta por cobrar.</w:t>
            </w:r>
          </w:p>
        </w:tc>
        <w:tc>
          <w:tcPr>
            <w:tcW w:w="2963" w:type="dxa"/>
          </w:tcPr>
          <w:p w14:paraId="6A49EAF4" w14:textId="46DDF570" w:rsidR="00870210" w:rsidRPr="00AB56F5" w:rsidRDefault="00870210" w:rsidP="00870210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Actas de Defunción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384062C2" w14:textId="4C1D98E3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Documentación Soporte de los adeudos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870210" w:rsidRPr="00514CDB" w14:paraId="2787A940" w14:textId="19196E0B" w:rsidTr="00870210">
        <w:tc>
          <w:tcPr>
            <w:tcW w:w="1554" w:type="dxa"/>
          </w:tcPr>
          <w:p w14:paraId="1CFADF8B" w14:textId="4CD98BA1" w:rsidR="00870210" w:rsidRPr="00AB56F5" w:rsidRDefault="00870210" w:rsidP="008702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6A6E60E2" w14:textId="335A5E1B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Formar un expediente con la documentación soporte del análisis realizado para cada una de las cuentas, integrando copia certificada de la documentación soporte resultante de las actividades anteriores, y turnarlo al asesor jurídico o funcionario homólogo del ente público.</w:t>
            </w:r>
          </w:p>
        </w:tc>
        <w:tc>
          <w:tcPr>
            <w:tcW w:w="2963" w:type="dxa"/>
          </w:tcPr>
          <w:p w14:paraId="7F9F4CFF" w14:textId="747EE065" w:rsidR="00870210" w:rsidRPr="00AB56F5" w:rsidRDefault="00870210" w:rsidP="00870210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Expediente de análisis sobre saldos antiguos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D5076" w:rsidRPr="00514CDB" w14:paraId="430CDED1" w14:textId="77777777" w:rsidTr="00870210">
        <w:tc>
          <w:tcPr>
            <w:tcW w:w="1554" w:type="dxa"/>
          </w:tcPr>
          <w:p w14:paraId="3F9D4D13" w14:textId="0FB14F52" w:rsidR="00CD5076" w:rsidRPr="00AB56F5" w:rsidRDefault="00CD5076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Dirección Jurídica o funcionario homólogo</w:t>
            </w:r>
          </w:p>
        </w:tc>
        <w:tc>
          <w:tcPr>
            <w:tcW w:w="4311" w:type="dxa"/>
          </w:tcPr>
          <w:p w14:paraId="10A2B02B" w14:textId="35A49A98" w:rsidR="00CD5076" w:rsidRPr="00AB56F5" w:rsidRDefault="00933942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Analizar</w:t>
            </w:r>
            <w:r w:rsidR="00E937C2">
              <w:rPr>
                <w:rFonts w:cstheme="minorHAnsi"/>
                <w:sz w:val="20"/>
                <w:szCs w:val="20"/>
              </w:rPr>
              <w:t xml:space="preserve"> </w:t>
            </w:r>
            <w:r w:rsidR="00CD5076" w:rsidRPr="00AB56F5">
              <w:rPr>
                <w:rFonts w:cstheme="minorHAnsi"/>
                <w:sz w:val="20"/>
                <w:szCs w:val="20"/>
              </w:rPr>
              <w:t xml:space="preserve">las posibilidades de cobro judicial o </w:t>
            </w:r>
            <w:r w:rsidR="007F4F37" w:rsidRPr="00AB56F5">
              <w:rPr>
                <w:rFonts w:cstheme="minorHAnsi"/>
                <w:sz w:val="20"/>
                <w:szCs w:val="20"/>
              </w:rPr>
              <w:t>extrajudicial</w:t>
            </w:r>
            <w:r w:rsidR="00CD5076" w:rsidRPr="00AB56F5">
              <w:rPr>
                <w:rFonts w:cstheme="minorHAnsi"/>
                <w:sz w:val="20"/>
                <w:szCs w:val="20"/>
              </w:rPr>
              <w:t xml:space="preserve"> según la evidencia recabada en el expediente </w:t>
            </w:r>
            <w:r w:rsidR="00A0142B">
              <w:rPr>
                <w:rFonts w:cstheme="minorHAnsi"/>
                <w:sz w:val="20"/>
                <w:szCs w:val="20"/>
              </w:rPr>
              <w:t>turnado</w:t>
            </w:r>
            <w:r w:rsidR="00CD5076" w:rsidRPr="00AB56F5">
              <w:rPr>
                <w:rFonts w:cstheme="minorHAnsi"/>
                <w:sz w:val="20"/>
                <w:szCs w:val="20"/>
              </w:rPr>
              <w:t>, emitiendo mediante dictamen su opinión sobre la factibilidad de cobro, fundamentada jurídicamente.</w:t>
            </w:r>
          </w:p>
        </w:tc>
        <w:tc>
          <w:tcPr>
            <w:tcW w:w="2963" w:type="dxa"/>
          </w:tcPr>
          <w:p w14:paraId="4C4D0D87" w14:textId="24D5F6C1" w:rsidR="00CD5076" w:rsidRPr="00AB56F5" w:rsidRDefault="007F4F37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Dictamen sobre factibilidad de cobro de los saldos antiguos.</w:t>
            </w:r>
          </w:p>
        </w:tc>
      </w:tr>
      <w:tr w:rsidR="00CD5076" w:rsidRPr="00514CDB" w14:paraId="0DD052D8" w14:textId="1D59CAE6" w:rsidTr="00870210">
        <w:tc>
          <w:tcPr>
            <w:tcW w:w="1554" w:type="dxa"/>
          </w:tcPr>
          <w:p w14:paraId="4845ACCB" w14:textId="6127CD41" w:rsidR="00CD5076" w:rsidRPr="00AB56F5" w:rsidRDefault="00CD5076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Dirección Jurídica o funcionario homólogo</w:t>
            </w:r>
            <w:r w:rsidR="007F4F37" w:rsidRPr="00AB56F5">
              <w:rPr>
                <w:rFonts w:cstheme="minorHAnsi"/>
                <w:sz w:val="20"/>
                <w:szCs w:val="20"/>
              </w:rPr>
              <w:t xml:space="preserve"> / </w:t>
            </w:r>
            <w:r w:rsidR="00870210" w:rsidRPr="00AB56F5">
              <w:rPr>
                <w:rFonts w:cstheme="minorHAnsi"/>
                <w:sz w:val="20"/>
                <w:szCs w:val="20"/>
              </w:rPr>
              <w:t>Tesorería Municipal</w:t>
            </w:r>
            <w:r w:rsidR="00870210"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1A74CC5A" w14:textId="2F93D5FB" w:rsidR="00CD5076" w:rsidRPr="00AB56F5" w:rsidRDefault="00CD5076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Agotar, en su caso, el procedimiento administrativo-jurídico-penal para la recuperación de los saldos</w:t>
            </w:r>
            <w:r w:rsidR="00445574" w:rsidRPr="00AB56F5">
              <w:rPr>
                <w:rFonts w:cstheme="minorHAnsi"/>
                <w:sz w:val="20"/>
                <w:szCs w:val="20"/>
              </w:rPr>
              <w:t xml:space="preserve"> de cuentas por cobrar</w:t>
            </w:r>
            <w:r w:rsidRPr="00AB56F5">
              <w:rPr>
                <w:rFonts w:cstheme="minorHAnsi"/>
                <w:sz w:val="20"/>
                <w:szCs w:val="20"/>
              </w:rPr>
              <w:t>, según el fundamento legal aplicable.</w:t>
            </w:r>
          </w:p>
        </w:tc>
        <w:tc>
          <w:tcPr>
            <w:tcW w:w="2963" w:type="dxa"/>
          </w:tcPr>
          <w:p w14:paraId="18C9A190" w14:textId="42736872" w:rsidR="00CD5076" w:rsidRPr="00AB56F5" w:rsidRDefault="007F4F37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Evidencia sobre las acciones de cobro implementadas</w:t>
            </w:r>
            <w:r w:rsidR="00AB56F5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F4F37" w:rsidRPr="00514CDB" w14:paraId="7DEBA7B0" w14:textId="0A47DA25" w:rsidTr="004A4158">
        <w:trPr>
          <w:trHeight w:val="70"/>
        </w:trPr>
        <w:tc>
          <w:tcPr>
            <w:tcW w:w="1554" w:type="dxa"/>
          </w:tcPr>
          <w:p w14:paraId="69DA7CE0" w14:textId="7541A791" w:rsidR="007F4F37" w:rsidRPr="00AB56F5" w:rsidRDefault="00870210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  <w:r w:rsidRPr="00AB56F5">
              <w:rPr>
                <w:rFonts w:cstheme="minorHAnsi"/>
                <w:sz w:val="20"/>
                <w:szCs w:val="20"/>
              </w:rPr>
              <w:t xml:space="preserve"> </w:t>
            </w:r>
            <w:r w:rsidR="007F4F37" w:rsidRPr="00AB56F5">
              <w:rPr>
                <w:rFonts w:cstheme="minorHAnsi"/>
                <w:sz w:val="20"/>
                <w:szCs w:val="20"/>
              </w:rPr>
              <w:t>/ Dirección jurídica o funcionario homologo</w:t>
            </w:r>
          </w:p>
        </w:tc>
        <w:tc>
          <w:tcPr>
            <w:tcW w:w="4311" w:type="dxa"/>
          </w:tcPr>
          <w:p w14:paraId="116CABD1" w14:textId="3EDBAB36" w:rsidR="007F4F37" w:rsidRDefault="007F4F37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Una vez cumplido lo anterior se procederá a la depuración de los saldos que cumplan con las siguientes condiciones:</w:t>
            </w:r>
          </w:p>
          <w:p w14:paraId="11081F16" w14:textId="4341F13D" w:rsidR="007F4F37" w:rsidRDefault="007F4F37" w:rsidP="00AB56F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Si el origen del saldo es un error de registro contable.</w:t>
            </w:r>
          </w:p>
          <w:p w14:paraId="7F9D49C5" w14:textId="10825CFC" w:rsidR="007F4F37" w:rsidRDefault="007F4F37" w:rsidP="00AB56F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Cuando por el análisis realizado no fue posible determinar la procedencia o existencia del saldo (falta de documentación que acredite su existencia).</w:t>
            </w:r>
          </w:p>
          <w:p w14:paraId="0C06DA26" w14:textId="788520F7" w:rsidR="007F4F37" w:rsidRPr="00AB56F5" w:rsidRDefault="007F4F37" w:rsidP="00AB56F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Cuando sea imposible o incosteable su recuperación, fundamentando legalmente dichas condiciones (prescripción, imposibilidad de cobro por requisitos legales, costo beneficio de la recuperación judicial o extrajudicial</w:t>
            </w:r>
            <w:r w:rsidR="00445574" w:rsidRPr="00AB56F5">
              <w:rPr>
                <w:rFonts w:cstheme="minorHAnsi"/>
                <w:sz w:val="20"/>
                <w:szCs w:val="20"/>
              </w:rPr>
              <w:t xml:space="preserve">, </w:t>
            </w:r>
            <w:r w:rsidR="00832868" w:rsidRPr="00AB56F5">
              <w:rPr>
                <w:rFonts w:cstheme="minorHAnsi"/>
                <w:sz w:val="20"/>
                <w:szCs w:val="20"/>
              </w:rPr>
              <w:lastRenderedPageBreak/>
              <w:t>dictamen de no factibilidad de cobro, entre otros.</w:t>
            </w:r>
            <w:r w:rsidRPr="00AB56F5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963" w:type="dxa"/>
          </w:tcPr>
          <w:p w14:paraId="01888633" w14:textId="77777777" w:rsidR="007F4F37" w:rsidRPr="00AB56F5" w:rsidRDefault="007F4F37" w:rsidP="00514CD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870210" w:rsidRPr="00514CDB" w14:paraId="096F0A17" w14:textId="798C8250" w:rsidTr="00870210">
        <w:tc>
          <w:tcPr>
            <w:tcW w:w="1554" w:type="dxa"/>
          </w:tcPr>
          <w:p w14:paraId="35510EFD" w14:textId="277D2124" w:rsidR="00870210" w:rsidRPr="00AB56F5" w:rsidRDefault="00870210" w:rsidP="008702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0CC1FF62" w14:textId="7F23DCDA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 xml:space="preserve">Realizar una propuesta de ajuste en la que se cancelen los saldos de las </w:t>
            </w:r>
            <w:r w:rsidRPr="00597FA1">
              <w:rPr>
                <w:rFonts w:cstheme="minorHAnsi"/>
                <w:sz w:val="20"/>
                <w:szCs w:val="20"/>
              </w:rPr>
              <w:t>cuentas por cobrar del balance general, contra resultados de ejercicios anteriores, acompañado de los documentos o expediente que justifique este hecho.</w:t>
            </w:r>
          </w:p>
        </w:tc>
        <w:tc>
          <w:tcPr>
            <w:tcW w:w="2963" w:type="dxa"/>
          </w:tcPr>
          <w:p w14:paraId="1E70388A" w14:textId="607AAAAA" w:rsidR="00870210" w:rsidRPr="00AB56F5" w:rsidRDefault="00870210" w:rsidP="00870210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Propuesta de Asiento de Ajuste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870210" w:rsidRPr="00514CDB" w14:paraId="2E2037BB" w14:textId="5235DB2D" w:rsidTr="00870210">
        <w:tc>
          <w:tcPr>
            <w:tcW w:w="1554" w:type="dxa"/>
          </w:tcPr>
          <w:p w14:paraId="2BBFE9D6" w14:textId="2361E8EE" w:rsidR="00870210" w:rsidRPr="00AB56F5" w:rsidRDefault="00870210" w:rsidP="0087021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03E2C806" w14:textId="099AC422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 xml:space="preserve">Presentar ante el </w:t>
            </w:r>
            <w:r w:rsidR="00A0142B">
              <w:rPr>
                <w:rFonts w:cstheme="minorHAnsi"/>
                <w:sz w:val="20"/>
                <w:szCs w:val="20"/>
              </w:rPr>
              <w:t xml:space="preserve">Ayuntamiento / </w:t>
            </w:r>
            <w:r w:rsidRPr="00AB56F5">
              <w:rPr>
                <w:rFonts w:cstheme="minorHAnsi"/>
                <w:sz w:val="20"/>
                <w:szCs w:val="20"/>
              </w:rPr>
              <w:t>Órgano de Gobierno la propuesta de ajuste de depuración, para su autorización toda vez que se afectarán los resultados de ejercicios anteriores del ente público.</w:t>
            </w:r>
          </w:p>
        </w:tc>
        <w:tc>
          <w:tcPr>
            <w:tcW w:w="2963" w:type="dxa"/>
          </w:tcPr>
          <w:p w14:paraId="77262D67" w14:textId="77777777" w:rsidR="00870210" w:rsidRPr="00AB56F5" w:rsidRDefault="00870210" w:rsidP="0087021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49C7" w:rsidRPr="00514CDB" w14:paraId="3A0151CE" w14:textId="77777777" w:rsidTr="00870210">
        <w:tc>
          <w:tcPr>
            <w:tcW w:w="1554" w:type="dxa"/>
          </w:tcPr>
          <w:p w14:paraId="67998482" w14:textId="5CB327DB" w:rsidR="007E49C7" w:rsidRPr="00AB56F5" w:rsidRDefault="00870210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Ayuntamiento</w:t>
            </w:r>
            <w:r w:rsidR="004A4158">
              <w:rPr>
                <w:rFonts w:cstheme="minorHAnsi"/>
                <w:sz w:val="20"/>
                <w:szCs w:val="20"/>
              </w:rPr>
              <w:t>/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7E49C7" w:rsidRPr="00AB56F5">
              <w:rPr>
                <w:rFonts w:cstheme="minorHAnsi"/>
                <w:sz w:val="20"/>
                <w:szCs w:val="20"/>
              </w:rPr>
              <w:t xml:space="preserve">Órgano de Gobierno </w:t>
            </w:r>
          </w:p>
        </w:tc>
        <w:tc>
          <w:tcPr>
            <w:tcW w:w="4311" w:type="dxa"/>
          </w:tcPr>
          <w:p w14:paraId="077D4ED7" w14:textId="029D52C1" w:rsidR="007E49C7" w:rsidRPr="00AB56F5" w:rsidRDefault="007E49C7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Aprobación sobre ajuste de depuración</w:t>
            </w:r>
            <w:r w:rsidR="00AB56F5">
              <w:rPr>
                <w:rFonts w:cstheme="minorHAnsi"/>
                <w:sz w:val="20"/>
                <w:szCs w:val="20"/>
              </w:rPr>
              <w:t xml:space="preserve"> </w:t>
            </w:r>
            <w:r w:rsidR="00832868" w:rsidRPr="00AB56F5">
              <w:rPr>
                <w:rFonts w:cstheme="minorHAnsi"/>
                <w:sz w:val="20"/>
                <w:szCs w:val="20"/>
              </w:rPr>
              <w:t xml:space="preserve">de cuentas por </w:t>
            </w:r>
            <w:r w:rsidR="00832868" w:rsidRPr="00597FA1">
              <w:rPr>
                <w:rFonts w:cstheme="minorHAnsi"/>
                <w:sz w:val="20"/>
                <w:szCs w:val="20"/>
              </w:rPr>
              <w:t>cobrar con saldos antiguos de los cuales no existe factibilidad de cobro</w:t>
            </w:r>
            <w:r w:rsidRPr="00597FA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63" w:type="dxa"/>
          </w:tcPr>
          <w:p w14:paraId="740A2D98" w14:textId="6DD8535A" w:rsidR="007E49C7" w:rsidRPr="00AB56F5" w:rsidRDefault="007E49C7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 xml:space="preserve">Acta del </w:t>
            </w:r>
            <w:r w:rsidR="00A0142B">
              <w:rPr>
                <w:rFonts w:cstheme="minorHAnsi"/>
                <w:sz w:val="20"/>
                <w:szCs w:val="20"/>
              </w:rPr>
              <w:t xml:space="preserve">Ayuntamiento / </w:t>
            </w:r>
            <w:r w:rsidRPr="00AB56F5">
              <w:rPr>
                <w:rFonts w:cstheme="minorHAnsi"/>
                <w:sz w:val="20"/>
                <w:szCs w:val="20"/>
              </w:rPr>
              <w:t>Órgano de Gobierno donde se haya aprobado el Ajuste de depuración, afectando Resultados de Ejercicios Anteriores</w:t>
            </w:r>
            <w:r w:rsidR="00AB56F5">
              <w:rPr>
                <w:rFonts w:cstheme="minorHAnsi"/>
                <w:sz w:val="20"/>
                <w:szCs w:val="20"/>
              </w:rPr>
              <w:t>.</w:t>
            </w:r>
          </w:p>
          <w:p w14:paraId="6D4638E3" w14:textId="080C8F3B" w:rsidR="007E49C7" w:rsidRPr="00AB56F5" w:rsidRDefault="007E49C7" w:rsidP="00AB56F5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Acta de Depuración y cancelación de Saldos.</w:t>
            </w:r>
          </w:p>
        </w:tc>
      </w:tr>
      <w:tr w:rsidR="004A4158" w:rsidRPr="00514CDB" w14:paraId="203041C0" w14:textId="77777777" w:rsidTr="00870210">
        <w:tc>
          <w:tcPr>
            <w:tcW w:w="1554" w:type="dxa"/>
          </w:tcPr>
          <w:p w14:paraId="17F276EE" w14:textId="0CB9EA81" w:rsidR="004A4158" w:rsidRPr="00AB56F5" w:rsidRDefault="004A4158" w:rsidP="004A41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4BC957BC" w14:textId="2C90902B" w:rsidR="004A4158" w:rsidRPr="00AB56F5" w:rsidRDefault="004A4158" w:rsidP="004A4158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 xml:space="preserve">Una vez aprobado y </w:t>
            </w:r>
            <w:r w:rsidRPr="00597FA1">
              <w:rPr>
                <w:rFonts w:cstheme="minorHAnsi"/>
                <w:sz w:val="20"/>
                <w:szCs w:val="20"/>
              </w:rPr>
              <w:t xml:space="preserve">protocolizada el </w:t>
            </w:r>
            <w:r w:rsidRPr="00AB56F5">
              <w:rPr>
                <w:rFonts w:cstheme="minorHAnsi"/>
                <w:sz w:val="20"/>
                <w:szCs w:val="20"/>
              </w:rPr>
              <w:t>acta correspondiente, el Tesorero deberá realizar el ajuste contable propuesto.</w:t>
            </w:r>
          </w:p>
        </w:tc>
        <w:tc>
          <w:tcPr>
            <w:tcW w:w="2963" w:type="dxa"/>
          </w:tcPr>
          <w:p w14:paraId="0637A7E2" w14:textId="56856905" w:rsidR="004A4158" w:rsidRPr="00AB56F5" w:rsidRDefault="004A4158" w:rsidP="004A4158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597FA1">
              <w:rPr>
                <w:rFonts w:cstheme="minorHAnsi"/>
                <w:sz w:val="20"/>
                <w:szCs w:val="20"/>
              </w:rPr>
              <w:t xml:space="preserve">Póliza de ajuste </w:t>
            </w:r>
            <w:r w:rsidRPr="00AB56F5">
              <w:rPr>
                <w:rFonts w:cstheme="minorHAnsi"/>
                <w:sz w:val="20"/>
                <w:szCs w:val="20"/>
              </w:rPr>
              <w:t>contable.</w:t>
            </w:r>
          </w:p>
        </w:tc>
      </w:tr>
      <w:tr w:rsidR="004A4158" w:rsidRPr="00514CDB" w14:paraId="73E7530C" w14:textId="77777777" w:rsidTr="00870210">
        <w:tc>
          <w:tcPr>
            <w:tcW w:w="1554" w:type="dxa"/>
          </w:tcPr>
          <w:p w14:paraId="275E1AA3" w14:textId="0EBE253A" w:rsidR="004A4158" w:rsidRPr="00AB56F5" w:rsidRDefault="004A4158" w:rsidP="004A41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11" w:type="dxa"/>
          </w:tcPr>
          <w:p w14:paraId="603096A9" w14:textId="571AB9DC" w:rsidR="004A4158" w:rsidRPr="00AB56F5" w:rsidRDefault="004A4158" w:rsidP="004A4158">
            <w:pPr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Enviar copia certificada de toda la evidencia del proceso al ISAF para su validación.</w:t>
            </w:r>
          </w:p>
        </w:tc>
        <w:tc>
          <w:tcPr>
            <w:tcW w:w="2963" w:type="dxa"/>
          </w:tcPr>
          <w:p w14:paraId="4310BB1E" w14:textId="381926E9" w:rsidR="004A4158" w:rsidRPr="00AB56F5" w:rsidRDefault="004A4158" w:rsidP="004A4158">
            <w:pPr>
              <w:pStyle w:val="Prrafodelista"/>
              <w:ind w:left="0"/>
              <w:jc w:val="both"/>
              <w:rPr>
                <w:rFonts w:cstheme="minorHAnsi"/>
                <w:color w:val="4472C4" w:themeColor="accent1"/>
                <w:sz w:val="20"/>
                <w:szCs w:val="20"/>
              </w:rPr>
            </w:pPr>
            <w:r w:rsidRPr="00597FA1">
              <w:rPr>
                <w:rFonts w:cstheme="minorHAnsi"/>
                <w:sz w:val="20"/>
                <w:szCs w:val="20"/>
              </w:rPr>
              <w:t>Expediente con documentación que justifica el ajuste realizado</w:t>
            </w:r>
            <w:r w:rsidRPr="00AB56F5">
              <w:rPr>
                <w:rFonts w:cstheme="minorHAnsi"/>
                <w:color w:val="4472C4" w:themeColor="accent1"/>
                <w:sz w:val="20"/>
                <w:szCs w:val="20"/>
              </w:rPr>
              <w:t>.</w:t>
            </w:r>
          </w:p>
        </w:tc>
      </w:tr>
      <w:bookmarkEnd w:id="2"/>
    </w:tbl>
    <w:p w14:paraId="2FDC56B1" w14:textId="5ECF6421" w:rsidR="00CD5076" w:rsidRPr="00514CDB" w:rsidRDefault="00CD5076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89E596" w14:textId="77777777" w:rsidR="00597FA1" w:rsidRDefault="00597FA1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5413734" w14:textId="42CE6F20" w:rsidR="00332793" w:rsidRPr="00514CDB" w:rsidRDefault="00332793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Ejemplo de observaciones determinadas por el ISAF</w:t>
      </w:r>
    </w:p>
    <w:p w14:paraId="2DC43B2C" w14:textId="77777777" w:rsidR="00332793" w:rsidRPr="00AB56F5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C1EE22C" w14:textId="746DEC01" w:rsidR="00332793" w:rsidRDefault="00FF0161" w:rsidP="00514CD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1.- </w:t>
      </w:r>
      <w:r w:rsidR="00332793" w:rsidRPr="00514CDB">
        <w:rPr>
          <w:rFonts w:cstheme="minorHAnsi"/>
          <w:b/>
          <w:sz w:val="24"/>
          <w:szCs w:val="24"/>
        </w:rPr>
        <w:t xml:space="preserve">Al 31 de diciembre de 2019, al realizar los trabajos de revisión de la Información Financiera mediante la Auditoría de Gabinete, en la cuenta 1123: Deudores Diversos por Cobrar a Corto Plazo, se observaron subcuentas con saldos sin movimientos que presentan una antigüedad mayor de un año por $5,544,567 y a continuación se detallan las más relevantes: </w:t>
      </w:r>
    </w:p>
    <w:p w14:paraId="65DF4E5F" w14:textId="77777777" w:rsidR="00597FA1" w:rsidRPr="00514CDB" w:rsidRDefault="00597FA1" w:rsidP="00514CD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laconcuadrcula"/>
        <w:tblW w:w="7663" w:type="dxa"/>
        <w:jc w:val="center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3974"/>
        <w:gridCol w:w="1559"/>
      </w:tblGrid>
      <w:tr w:rsidR="00332793" w:rsidRPr="00514CDB" w14:paraId="4CA7C0A9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136F4B94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b/>
                <w:sz w:val="20"/>
                <w:szCs w:val="20"/>
              </w:rPr>
              <w:t>Clave</w:t>
            </w:r>
          </w:p>
        </w:tc>
        <w:tc>
          <w:tcPr>
            <w:tcW w:w="3974" w:type="dxa"/>
          </w:tcPr>
          <w:p w14:paraId="2FB31B5F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b/>
                <w:sz w:val="20"/>
                <w:szCs w:val="20"/>
              </w:rPr>
              <w:t>Subcuenta</w:t>
            </w:r>
          </w:p>
        </w:tc>
        <w:tc>
          <w:tcPr>
            <w:tcW w:w="1559" w:type="dxa"/>
          </w:tcPr>
          <w:p w14:paraId="052DE49B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b/>
                <w:sz w:val="20"/>
                <w:szCs w:val="20"/>
              </w:rPr>
              <w:t>Saldo</w:t>
            </w:r>
          </w:p>
        </w:tc>
      </w:tr>
      <w:tr w:rsidR="00332793" w:rsidRPr="00514CDB" w14:paraId="4674C456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5A96EFA1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1123-001-001-003</w:t>
            </w:r>
          </w:p>
        </w:tc>
        <w:tc>
          <w:tcPr>
            <w:tcW w:w="3974" w:type="dxa"/>
          </w:tcPr>
          <w:p w14:paraId="6B73E454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Caja Chica Selene V.</w:t>
            </w:r>
          </w:p>
        </w:tc>
        <w:tc>
          <w:tcPr>
            <w:tcW w:w="1559" w:type="dxa"/>
          </w:tcPr>
          <w:p w14:paraId="580B597C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$897,465</w:t>
            </w:r>
          </w:p>
        </w:tc>
      </w:tr>
      <w:tr w:rsidR="00332793" w:rsidRPr="00514CDB" w14:paraId="7E1D9C3C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089CEC5D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1123-112-002-001</w:t>
            </w:r>
          </w:p>
        </w:tc>
        <w:tc>
          <w:tcPr>
            <w:tcW w:w="3974" w:type="dxa"/>
          </w:tcPr>
          <w:p w14:paraId="07246C74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Convenios</w:t>
            </w:r>
          </w:p>
        </w:tc>
        <w:tc>
          <w:tcPr>
            <w:tcW w:w="1559" w:type="dxa"/>
          </w:tcPr>
          <w:p w14:paraId="1B614841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269,624</w:t>
            </w:r>
          </w:p>
        </w:tc>
      </w:tr>
      <w:tr w:rsidR="00332793" w:rsidRPr="00514CDB" w14:paraId="6BD9E11F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50FF9398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1123-112-003-031</w:t>
            </w:r>
          </w:p>
        </w:tc>
        <w:tc>
          <w:tcPr>
            <w:tcW w:w="3974" w:type="dxa"/>
          </w:tcPr>
          <w:p w14:paraId="77CE1A56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Francisco P.G.</w:t>
            </w:r>
          </w:p>
        </w:tc>
        <w:tc>
          <w:tcPr>
            <w:tcW w:w="1559" w:type="dxa"/>
          </w:tcPr>
          <w:p w14:paraId="38D55991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136,708</w:t>
            </w:r>
          </w:p>
        </w:tc>
      </w:tr>
      <w:tr w:rsidR="00332793" w:rsidRPr="00514CDB" w14:paraId="22DEAA12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209E4D1D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1123-112-004-002</w:t>
            </w:r>
          </w:p>
        </w:tc>
        <w:tc>
          <w:tcPr>
            <w:tcW w:w="3974" w:type="dxa"/>
          </w:tcPr>
          <w:p w14:paraId="740105E8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Juan B.</w:t>
            </w:r>
          </w:p>
        </w:tc>
        <w:tc>
          <w:tcPr>
            <w:tcW w:w="1559" w:type="dxa"/>
          </w:tcPr>
          <w:p w14:paraId="664C9435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93,262</w:t>
            </w:r>
          </w:p>
        </w:tc>
      </w:tr>
      <w:tr w:rsidR="00332793" w:rsidRPr="00514CDB" w14:paraId="24C8A622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532F2ED5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1123-112-004-005</w:t>
            </w:r>
          </w:p>
        </w:tc>
        <w:tc>
          <w:tcPr>
            <w:tcW w:w="3974" w:type="dxa"/>
          </w:tcPr>
          <w:p w14:paraId="5424875B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Demanda Mercantil</w:t>
            </w:r>
          </w:p>
        </w:tc>
        <w:tc>
          <w:tcPr>
            <w:tcW w:w="1559" w:type="dxa"/>
          </w:tcPr>
          <w:p w14:paraId="18699011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1,739,491</w:t>
            </w:r>
          </w:p>
        </w:tc>
      </w:tr>
      <w:tr w:rsidR="00332793" w:rsidRPr="00514CDB" w14:paraId="0EBA29BD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409A248B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1123-112-008</w:t>
            </w:r>
          </w:p>
        </w:tc>
        <w:tc>
          <w:tcPr>
            <w:tcW w:w="3974" w:type="dxa"/>
          </w:tcPr>
          <w:p w14:paraId="7478B931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Cadena Comercial OXXO, S.A de C.V.</w:t>
            </w:r>
          </w:p>
        </w:tc>
        <w:tc>
          <w:tcPr>
            <w:tcW w:w="1559" w:type="dxa"/>
          </w:tcPr>
          <w:p w14:paraId="56657EB1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50,000</w:t>
            </w:r>
          </w:p>
        </w:tc>
      </w:tr>
      <w:tr w:rsidR="00332793" w:rsidRPr="00514CDB" w14:paraId="004E4FCE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16DFFE8C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1123-112-010</w:t>
            </w:r>
          </w:p>
        </w:tc>
        <w:tc>
          <w:tcPr>
            <w:tcW w:w="3974" w:type="dxa"/>
          </w:tcPr>
          <w:p w14:paraId="2A34EDE5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Antonio F.</w:t>
            </w:r>
          </w:p>
        </w:tc>
        <w:tc>
          <w:tcPr>
            <w:tcW w:w="1559" w:type="dxa"/>
          </w:tcPr>
          <w:p w14:paraId="4B972409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45,000</w:t>
            </w:r>
          </w:p>
        </w:tc>
      </w:tr>
      <w:tr w:rsidR="00332793" w:rsidRPr="00514CDB" w14:paraId="73621E87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57583FD7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1123-112-012</w:t>
            </w:r>
          </w:p>
        </w:tc>
        <w:tc>
          <w:tcPr>
            <w:tcW w:w="3974" w:type="dxa"/>
          </w:tcPr>
          <w:p w14:paraId="6F96092D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Subsidio al Empleo</w:t>
            </w:r>
          </w:p>
        </w:tc>
        <w:tc>
          <w:tcPr>
            <w:tcW w:w="1559" w:type="dxa"/>
          </w:tcPr>
          <w:p w14:paraId="69EAE50D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1,626,922</w:t>
            </w:r>
          </w:p>
        </w:tc>
      </w:tr>
      <w:tr w:rsidR="00332793" w:rsidRPr="00514CDB" w14:paraId="7B583F65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163A1615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lastRenderedPageBreak/>
              <w:t>1123-112-017-013</w:t>
            </w:r>
          </w:p>
        </w:tc>
        <w:tc>
          <w:tcPr>
            <w:tcW w:w="3974" w:type="dxa"/>
          </w:tcPr>
          <w:p w14:paraId="4D6DF2FA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Selene Guadalupe V.</w:t>
            </w:r>
          </w:p>
        </w:tc>
        <w:tc>
          <w:tcPr>
            <w:tcW w:w="1559" w:type="dxa"/>
          </w:tcPr>
          <w:p w14:paraId="0E0F4860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479,515</w:t>
            </w:r>
          </w:p>
        </w:tc>
      </w:tr>
      <w:tr w:rsidR="00332793" w:rsidRPr="00514CDB" w14:paraId="19813358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03851290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Varias claves</w:t>
            </w:r>
          </w:p>
        </w:tc>
        <w:tc>
          <w:tcPr>
            <w:tcW w:w="3974" w:type="dxa"/>
          </w:tcPr>
          <w:p w14:paraId="2325BE02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Otras Subcuentas (29)</w:t>
            </w:r>
          </w:p>
        </w:tc>
        <w:tc>
          <w:tcPr>
            <w:tcW w:w="1559" w:type="dxa"/>
          </w:tcPr>
          <w:p w14:paraId="79F72632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  <w:u w:val="single"/>
              </w:rPr>
              <w:t>206,580</w:t>
            </w:r>
          </w:p>
        </w:tc>
      </w:tr>
      <w:tr w:rsidR="00332793" w:rsidRPr="00514CDB" w14:paraId="60D0CC66" w14:textId="77777777" w:rsidTr="00514CDB">
        <w:trPr>
          <w:tblCellSpacing w:w="0" w:type="dxa"/>
          <w:jc w:val="center"/>
        </w:trPr>
        <w:tc>
          <w:tcPr>
            <w:tcW w:w="2130" w:type="dxa"/>
          </w:tcPr>
          <w:p w14:paraId="0C9B6F18" w14:textId="77777777" w:rsidR="00332793" w:rsidRPr="00514CDB" w:rsidRDefault="00332793" w:rsidP="00514CDB">
            <w:pPr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br/>
            </w:r>
          </w:p>
        </w:tc>
        <w:tc>
          <w:tcPr>
            <w:tcW w:w="3974" w:type="dxa"/>
          </w:tcPr>
          <w:p w14:paraId="4201A111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14:paraId="538CEF9A" w14:textId="77777777" w:rsidR="00332793" w:rsidRPr="00514CDB" w:rsidRDefault="00332793" w:rsidP="00514CDB">
            <w:pPr>
              <w:jc w:val="right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b/>
                <w:sz w:val="20"/>
                <w:szCs w:val="20"/>
              </w:rPr>
              <w:t>$5,544,567</w:t>
            </w:r>
          </w:p>
        </w:tc>
      </w:tr>
    </w:tbl>
    <w:p w14:paraId="7FA96CBD" w14:textId="1747846C" w:rsidR="00332793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514CDB">
        <w:rPr>
          <w:rFonts w:cstheme="minorHAnsi"/>
          <w:sz w:val="24"/>
          <w:szCs w:val="24"/>
          <w:u w:val="single"/>
        </w:rPr>
        <w:t>Normatividad Infringida</w:t>
      </w:r>
    </w:p>
    <w:p w14:paraId="2DAFD4FD" w14:textId="77777777" w:rsidR="00514CDB" w:rsidRDefault="00514CDB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</w:p>
    <w:p w14:paraId="0154F812" w14:textId="5000821B" w:rsidR="00332793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*Artículos 2° y 150 de la Constitución Política del Estado de Sonora; 61 fracción IV inciso H, 91 fracciones VIII, IX y XI, 96 fracciones III, V y IX, 129, 131 y 133 de la Ley de Gobierno y Administración Municipal; 34 y 36 de la Ley General de Contabilidad Gubernamental; 6 y 7 de la Ley Estatal de Responsabilidades; Postulados Básicos de Contabilidad Gubernamental; y demás que resulten aplicables.</w:t>
      </w:r>
    </w:p>
    <w:p w14:paraId="3E8C1A2E" w14:textId="39395F7E" w:rsidR="00514CDB" w:rsidRDefault="00514CDB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1140DC" w14:textId="55F21AD4" w:rsidR="00597FA1" w:rsidRDefault="00597FA1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FC07DD" w14:textId="77777777" w:rsidR="00597FA1" w:rsidRPr="00514CDB" w:rsidRDefault="00597FA1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1CEDB6" w14:textId="2FFE15AA" w:rsidR="00332793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514CDB">
        <w:rPr>
          <w:rFonts w:cstheme="minorHAnsi"/>
          <w:sz w:val="24"/>
          <w:szCs w:val="24"/>
          <w:u w:val="single"/>
        </w:rPr>
        <w:t xml:space="preserve">Medida de Solventación </w:t>
      </w:r>
    </w:p>
    <w:p w14:paraId="4191F3EC" w14:textId="77777777" w:rsidR="00514CDB" w:rsidRPr="00514CDB" w:rsidRDefault="00514CDB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</w:p>
    <w:p w14:paraId="1977D105" w14:textId="1FD51E6B" w:rsidR="00332793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Justificar el motivo de la observación y acreditar los trámites administrativos o jurídicos efectuados para la recuperación de este(os) importe(s), elaborando estudios de factibilidad de cobro y su presentación al Ayuntamiento para su autorización, proporcionando al ISAF la documentación soporte correspondiente, con el fin de presentar la información de los Estados Financieros de manera correcta y oportuna. Debiendo proceder conforme a las disposiciones legales aplicables, respecto de los Servidores Públicos que resulten responsables de la situación observada.</w:t>
      </w:r>
    </w:p>
    <w:p w14:paraId="0558854A" w14:textId="3AACBF98" w:rsidR="00514CDB" w:rsidRDefault="00514CDB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03EF094" w14:textId="77777777" w:rsidR="00FF0161" w:rsidRPr="00514CDB" w:rsidRDefault="00FF0161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2D03FF" w14:textId="4D8AB8C3" w:rsidR="00332793" w:rsidRDefault="00332793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Ejemplo de Registro Contable por Depuración de Cuentas por Cobrar</w:t>
      </w:r>
    </w:p>
    <w:p w14:paraId="5DDEFC49" w14:textId="77777777" w:rsidR="00514CDB" w:rsidRPr="00514CDB" w:rsidRDefault="00514CDB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3292"/>
        <w:gridCol w:w="1103"/>
        <w:gridCol w:w="3304"/>
      </w:tblGrid>
      <w:tr w:rsidR="00FA5047" w:rsidRPr="00514CDB" w14:paraId="4F33C5AA" w14:textId="77777777" w:rsidTr="00952A32">
        <w:tc>
          <w:tcPr>
            <w:tcW w:w="4421" w:type="dxa"/>
            <w:gridSpan w:val="2"/>
          </w:tcPr>
          <w:p w14:paraId="27F1BD75" w14:textId="63B4CB2E" w:rsidR="00FA5047" w:rsidRPr="00514CDB" w:rsidRDefault="00FA5047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Cargo</w:t>
            </w:r>
          </w:p>
        </w:tc>
        <w:tc>
          <w:tcPr>
            <w:tcW w:w="4407" w:type="dxa"/>
            <w:gridSpan w:val="2"/>
          </w:tcPr>
          <w:p w14:paraId="4B09BA10" w14:textId="1F28D07E" w:rsidR="00FA5047" w:rsidRPr="00514CDB" w:rsidRDefault="00FA5047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Abono</w:t>
            </w:r>
          </w:p>
        </w:tc>
      </w:tr>
      <w:tr w:rsidR="00FA5047" w:rsidRPr="00514CDB" w14:paraId="64E3DFA7" w14:textId="77777777" w:rsidTr="00952A32">
        <w:tc>
          <w:tcPr>
            <w:tcW w:w="1129" w:type="dxa"/>
          </w:tcPr>
          <w:p w14:paraId="1032DA09" w14:textId="3C816602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3.2.5.2.X</w:t>
            </w:r>
          </w:p>
        </w:tc>
        <w:tc>
          <w:tcPr>
            <w:tcW w:w="3292" w:type="dxa"/>
          </w:tcPr>
          <w:p w14:paraId="09E3457E" w14:textId="631DA095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Cambios por Errores Contables</w:t>
            </w:r>
          </w:p>
        </w:tc>
        <w:tc>
          <w:tcPr>
            <w:tcW w:w="1103" w:type="dxa"/>
          </w:tcPr>
          <w:p w14:paraId="6EEDAB6B" w14:textId="77777777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04" w:type="dxa"/>
          </w:tcPr>
          <w:p w14:paraId="2ED60E00" w14:textId="77777777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A5047" w:rsidRPr="00514CDB" w14:paraId="2D5C6F42" w14:textId="77777777" w:rsidTr="00952A32">
        <w:tc>
          <w:tcPr>
            <w:tcW w:w="1129" w:type="dxa"/>
          </w:tcPr>
          <w:p w14:paraId="1507F8B7" w14:textId="77777777" w:rsidR="00FA5047" w:rsidRPr="00514CDB" w:rsidRDefault="00FA5047" w:rsidP="00514CD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DDD3F4C" w14:textId="77777777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3" w:type="dxa"/>
          </w:tcPr>
          <w:p w14:paraId="5BD23700" w14:textId="6C4E0C8E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1.</w:t>
            </w:r>
            <w:r w:rsidR="00952A32" w:rsidRPr="00514CDB">
              <w:rPr>
                <w:rFonts w:cstheme="minorHAnsi"/>
                <w:sz w:val="20"/>
                <w:szCs w:val="20"/>
              </w:rPr>
              <w:t>1.2.3-X</w:t>
            </w:r>
          </w:p>
        </w:tc>
        <w:tc>
          <w:tcPr>
            <w:tcW w:w="3304" w:type="dxa"/>
          </w:tcPr>
          <w:p w14:paraId="2A94E686" w14:textId="56A577BA" w:rsidR="00FA5047" w:rsidRPr="00514CDB" w:rsidRDefault="00952A32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Subcuenta de Derechos a Recibir Efectivo o Equivalentes a cancelar</w:t>
            </w:r>
          </w:p>
        </w:tc>
      </w:tr>
      <w:tr w:rsidR="00FA5047" w:rsidRPr="00514CDB" w14:paraId="20218591" w14:textId="77777777" w:rsidTr="00952A32">
        <w:tc>
          <w:tcPr>
            <w:tcW w:w="1129" w:type="dxa"/>
          </w:tcPr>
          <w:p w14:paraId="4E2502E1" w14:textId="77777777" w:rsidR="00FA5047" w:rsidRPr="00514CDB" w:rsidRDefault="00FA5047" w:rsidP="00514CD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14:paraId="7CEC4BA6" w14:textId="77777777" w:rsidR="00FA5047" w:rsidRPr="00514CDB" w:rsidRDefault="00FA5047" w:rsidP="00514CD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3" w:type="dxa"/>
          </w:tcPr>
          <w:p w14:paraId="101F1E50" w14:textId="643B568A" w:rsidR="00FA5047" w:rsidRPr="00514CDB" w:rsidRDefault="00952A32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1.1.3.1-X</w:t>
            </w:r>
          </w:p>
        </w:tc>
        <w:tc>
          <w:tcPr>
            <w:tcW w:w="3304" w:type="dxa"/>
          </w:tcPr>
          <w:p w14:paraId="14DA920C" w14:textId="1B24C678" w:rsidR="00FA5047" w:rsidRPr="00514CDB" w:rsidRDefault="00952A32" w:rsidP="00514CDB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Subcuenta de Derechos a Recibir Bienes o Servicios a cancelar</w:t>
            </w:r>
          </w:p>
        </w:tc>
      </w:tr>
    </w:tbl>
    <w:p w14:paraId="203B6C31" w14:textId="77777777" w:rsidR="00952A32" w:rsidRPr="00514CDB" w:rsidRDefault="00952A32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952A32" w:rsidRPr="00514C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10A99"/>
    <w:multiLevelType w:val="hybridMultilevel"/>
    <w:tmpl w:val="866C4F62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427339"/>
    <w:multiLevelType w:val="hybridMultilevel"/>
    <w:tmpl w:val="205E3F9C"/>
    <w:lvl w:ilvl="0" w:tplc="9B405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27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A7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43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EA4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F4C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E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FA6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E88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30097A"/>
    <w:multiLevelType w:val="hybridMultilevel"/>
    <w:tmpl w:val="9D72968A"/>
    <w:lvl w:ilvl="0" w:tplc="0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15615F94"/>
    <w:multiLevelType w:val="hybridMultilevel"/>
    <w:tmpl w:val="ECECAF66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EE0A5B"/>
    <w:multiLevelType w:val="hybridMultilevel"/>
    <w:tmpl w:val="CFF6AA76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946FF"/>
    <w:multiLevelType w:val="hybridMultilevel"/>
    <w:tmpl w:val="DBAC17FC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54869"/>
    <w:multiLevelType w:val="hybridMultilevel"/>
    <w:tmpl w:val="74C899C8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10A8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406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61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88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81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CE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E8C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C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D23229D"/>
    <w:multiLevelType w:val="hybridMultilevel"/>
    <w:tmpl w:val="1A64E20C"/>
    <w:lvl w:ilvl="0" w:tplc="68946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E8F2B6F"/>
    <w:multiLevelType w:val="hybridMultilevel"/>
    <w:tmpl w:val="F3A83B56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01A5E15"/>
    <w:multiLevelType w:val="hybridMultilevel"/>
    <w:tmpl w:val="1BD62CA0"/>
    <w:lvl w:ilvl="0" w:tplc="AB9E6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A0013"/>
    <w:multiLevelType w:val="hybridMultilevel"/>
    <w:tmpl w:val="BFBC3B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66EC5"/>
    <w:multiLevelType w:val="hybridMultilevel"/>
    <w:tmpl w:val="B88A154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2196A"/>
    <w:multiLevelType w:val="hybridMultilevel"/>
    <w:tmpl w:val="43E044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6558C"/>
    <w:multiLevelType w:val="hybridMultilevel"/>
    <w:tmpl w:val="548625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F781F"/>
    <w:multiLevelType w:val="hybridMultilevel"/>
    <w:tmpl w:val="101685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FE55F4"/>
    <w:multiLevelType w:val="hybridMultilevel"/>
    <w:tmpl w:val="6E6A3BAA"/>
    <w:lvl w:ilvl="0" w:tplc="4E22F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CE8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0CC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341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407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06F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63A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F8B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98F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E7B31FA"/>
    <w:multiLevelType w:val="hybridMultilevel"/>
    <w:tmpl w:val="1E76EC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1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15"/>
  </w:num>
  <w:num w:numId="10">
    <w:abstractNumId w:val="2"/>
  </w:num>
  <w:num w:numId="11">
    <w:abstractNumId w:val="3"/>
  </w:num>
  <w:num w:numId="12">
    <w:abstractNumId w:val="0"/>
  </w:num>
  <w:num w:numId="13">
    <w:abstractNumId w:val="16"/>
  </w:num>
  <w:num w:numId="14">
    <w:abstractNumId w:val="4"/>
  </w:num>
  <w:num w:numId="15">
    <w:abstractNumId w:val="8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F83"/>
    <w:rsid w:val="00006D62"/>
    <w:rsid w:val="00077CEF"/>
    <w:rsid w:val="001228C0"/>
    <w:rsid w:val="00263D5C"/>
    <w:rsid w:val="00312F83"/>
    <w:rsid w:val="00332793"/>
    <w:rsid w:val="003C46F3"/>
    <w:rsid w:val="004059F3"/>
    <w:rsid w:val="00445574"/>
    <w:rsid w:val="004A4158"/>
    <w:rsid w:val="00514CDB"/>
    <w:rsid w:val="005335F1"/>
    <w:rsid w:val="00571DD1"/>
    <w:rsid w:val="00597FA1"/>
    <w:rsid w:val="00767884"/>
    <w:rsid w:val="007E49C7"/>
    <w:rsid w:val="007F4F37"/>
    <w:rsid w:val="00832868"/>
    <w:rsid w:val="00870210"/>
    <w:rsid w:val="00933942"/>
    <w:rsid w:val="00952A32"/>
    <w:rsid w:val="00960257"/>
    <w:rsid w:val="00A0142B"/>
    <w:rsid w:val="00A05660"/>
    <w:rsid w:val="00AB56F5"/>
    <w:rsid w:val="00B6653C"/>
    <w:rsid w:val="00BD074F"/>
    <w:rsid w:val="00BE0A08"/>
    <w:rsid w:val="00C433E9"/>
    <w:rsid w:val="00C71C05"/>
    <w:rsid w:val="00CD5076"/>
    <w:rsid w:val="00DF1768"/>
    <w:rsid w:val="00DF5FCC"/>
    <w:rsid w:val="00E04FEF"/>
    <w:rsid w:val="00E937C2"/>
    <w:rsid w:val="00F44DDA"/>
    <w:rsid w:val="00F77EC0"/>
    <w:rsid w:val="00FA5047"/>
    <w:rsid w:val="00FF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F715"/>
  <w15:chartTrackingRefBased/>
  <w15:docId w15:val="{50A1A764-605A-41FD-8746-704B4B3F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7EC0"/>
    <w:pPr>
      <w:ind w:left="720"/>
      <w:contextualSpacing/>
    </w:pPr>
  </w:style>
  <w:style w:type="table" w:styleId="Tablaconcuadrcula">
    <w:name w:val="Table Grid"/>
    <w:basedOn w:val="Tablanormal"/>
    <w:uiPriority w:val="99"/>
    <w:rsid w:val="00FA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5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6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2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6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5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1187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fiscalizacionmunicipios3@isafgobmx.onmicrosoft.com</dc:creator>
  <cp:keywords/>
  <dc:description/>
  <cp:lastModifiedBy>C.P.C. Martín Alberto Ibarra Gallardo</cp:lastModifiedBy>
  <cp:revision>3</cp:revision>
  <cp:lastPrinted>2020-11-20T21:12:00Z</cp:lastPrinted>
  <dcterms:created xsi:type="dcterms:W3CDTF">2020-11-23T22:05:00Z</dcterms:created>
  <dcterms:modified xsi:type="dcterms:W3CDTF">2020-11-25T02:49:00Z</dcterms:modified>
</cp:coreProperties>
</file>